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tbl>
      <w:tblPr>
        <w:tblW w:w="105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886"/>
        <w:gridCol w:w="288"/>
        <w:gridCol w:w="415"/>
        <w:gridCol w:w="399"/>
        <w:gridCol w:w="310"/>
        <w:gridCol w:w="6"/>
        <w:gridCol w:w="477"/>
        <w:gridCol w:w="226"/>
        <w:gridCol w:w="852"/>
        <w:gridCol w:w="69"/>
        <w:gridCol w:w="921"/>
        <w:gridCol w:w="286"/>
        <w:gridCol w:w="146"/>
        <w:gridCol w:w="237"/>
        <w:gridCol w:w="670"/>
        <w:gridCol w:w="656"/>
        <w:gridCol w:w="13"/>
        <w:gridCol w:w="121"/>
        <w:gridCol w:w="549"/>
        <w:gridCol w:w="392"/>
        <w:gridCol w:w="179"/>
        <w:gridCol w:w="572"/>
        <w:gridCol w:w="358"/>
        <w:gridCol w:w="261"/>
        <w:gridCol w:w="811"/>
        <w:gridCol w:w="41"/>
      </w:tblGrid>
      <w:tr w:rsidR="00275552" w:rsidRPr="00AF72CB" w:rsidTr="005C2ED2">
        <w:trPr>
          <w:gridAfter w:val="1"/>
          <w:wAfter w:w="41" w:type="dxa"/>
          <w:trHeight w:val="37"/>
        </w:trPr>
        <w:tc>
          <w:tcPr>
            <w:tcW w:w="3167" w:type="dxa"/>
            <w:gridSpan w:val="8"/>
            <w:vMerge w:val="restart"/>
            <w:vAlign w:val="center"/>
          </w:tcPr>
          <w:p w:rsidR="00275552" w:rsidRPr="00AF72CB" w:rsidRDefault="00AC0801" w:rsidP="004C69E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19.3pt;height:119.3pt">
                  <v:imagedata r:id="rId8" o:title="solenoid_valve_ESK__601"/>
                </v:shape>
              </w:pict>
            </w:r>
          </w:p>
        </w:tc>
        <w:tc>
          <w:tcPr>
            <w:tcW w:w="2500" w:type="dxa"/>
            <w:gridSpan w:val="6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819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4801B1">
              <w:rPr>
                <w:b/>
                <w:sz w:val="20"/>
                <w:szCs w:val="20"/>
              </w:rPr>
              <w:t>(соленоидный)</w:t>
            </w:r>
          </w:p>
        </w:tc>
      </w:tr>
      <w:tr w:rsidR="00275552" w:rsidRPr="00AF72CB" w:rsidTr="005C2ED2">
        <w:trPr>
          <w:gridAfter w:val="1"/>
          <w:wAfter w:w="41" w:type="dxa"/>
          <w:trHeight w:val="39"/>
        </w:trPr>
        <w:tc>
          <w:tcPr>
            <w:tcW w:w="3167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6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819" w:type="dxa"/>
            <w:gridSpan w:val="12"/>
          </w:tcPr>
          <w:p w:rsidR="00275552" w:rsidRPr="00041E89" w:rsidRDefault="00F25894" w:rsidP="00362C1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362C10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00-</w:t>
            </w:r>
            <w:r w:rsidR="00362C10">
              <w:rPr>
                <w:b/>
                <w:sz w:val="20"/>
                <w:szCs w:val="20"/>
                <w:lang w:val="en-US"/>
              </w:rPr>
              <w:t>6</w:t>
            </w:r>
            <w:r w:rsidR="00275552">
              <w:rPr>
                <w:b/>
                <w:sz w:val="20"/>
                <w:szCs w:val="20"/>
              </w:rPr>
              <w:t>01</w:t>
            </w:r>
          </w:p>
        </w:tc>
      </w:tr>
      <w:tr w:rsidR="00275552" w:rsidRPr="00AF72CB" w:rsidTr="005C2ED2">
        <w:trPr>
          <w:gridAfter w:val="1"/>
          <w:wAfter w:w="41" w:type="dxa"/>
          <w:trHeight w:val="26"/>
        </w:trPr>
        <w:tc>
          <w:tcPr>
            <w:tcW w:w="3167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6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819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4C69E8" w:rsidRPr="00AF72CB" w:rsidTr="005C2ED2">
        <w:trPr>
          <w:gridAfter w:val="1"/>
          <w:wAfter w:w="41" w:type="dxa"/>
          <w:trHeight w:val="26"/>
        </w:trPr>
        <w:tc>
          <w:tcPr>
            <w:tcW w:w="3167" w:type="dxa"/>
            <w:gridSpan w:val="8"/>
            <w:vMerge/>
          </w:tcPr>
          <w:p w:rsidR="004C69E8" w:rsidRPr="00AF72CB" w:rsidRDefault="004C69E8" w:rsidP="00CE74D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6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gridSpan w:val="12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</w:tc>
      </w:tr>
      <w:tr w:rsidR="009E255C" w:rsidRPr="00AF72CB" w:rsidTr="005C2ED2">
        <w:trPr>
          <w:gridAfter w:val="1"/>
          <w:wAfter w:w="41" w:type="dxa"/>
          <w:trHeight w:val="44"/>
        </w:trPr>
        <w:tc>
          <w:tcPr>
            <w:tcW w:w="3167" w:type="dxa"/>
            <w:gridSpan w:val="8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6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819" w:type="dxa"/>
            <w:gridSpan w:val="12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E255C" w:rsidRPr="00AF72CB" w:rsidTr="005C2ED2">
        <w:trPr>
          <w:gridAfter w:val="1"/>
          <w:wAfter w:w="41" w:type="dxa"/>
          <w:trHeight w:val="57"/>
        </w:trPr>
        <w:tc>
          <w:tcPr>
            <w:tcW w:w="3167" w:type="dxa"/>
            <w:gridSpan w:val="8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6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819" w:type="dxa"/>
            <w:gridSpan w:val="12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5C2ED2">
        <w:trPr>
          <w:gridAfter w:val="1"/>
          <w:wAfter w:w="41" w:type="dxa"/>
          <w:trHeight w:val="170"/>
        </w:trPr>
        <w:tc>
          <w:tcPr>
            <w:tcW w:w="3167" w:type="dxa"/>
            <w:gridSpan w:val="8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6"/>
          </w:tcPr>
          <w:p w:rsidR="00275552" w:rsidRPr="004A780D" w:rsidRDefault="00F25894" w:rsidP="00CE74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4445</wp:posOffset>
                  </wp:positionV>
                  <wp:extent cx="361950" cy="276225"/>
                  <wp:effectExtent l="0" t="0" r="0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55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819" w:type="dxa"/>
            <w:gridSpan w:val="12"/>
          </w:tcPr>
          <w:p w:rsidR="00275552" w:rsidRPr="004A780D" w:rsidRDefault="00FB6EA3" w:rsidP="00FB6EA3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5C2ED2">
        <w:trPr>
          <w:gridAfter w:val="1"/>
          <w:wAfter w:w="41" w:type="dxa"/>
          <w:trHeight w:val="48"/>
        </w:trPr>
        <w:tc>
          <w:tcPr>
            <w:tcW w:w="10486" w:type="dxa"/>
            <w:gridSpan w:val="26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5C2ED2">
        <w:trPr>
          <w:gridAfter w:val="1"/>
          <w:wAfter w:w="41" w:type="dxa"/>
          <w:trHeight w:val="79"/>
        </w:trPr>
        <w:tc>
          <w:tcPr>
            <w:tcW w:w="3167" w:type="dxa"/>
            <w:gridSpan w:val="8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319" w:type="dxa"/>
            <w:gridSpan w:val="1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F25894" w:rsidRPr="00AF72CB" w:rsidTr="005C2ED2">
        <w:trPr>
          <w:gridAfter w:val="1"/>
          <w:wAfter w:w="41" w:type="dxa"/>
          <w:trHeight w:val="37"/>
        </w:trPr>
        <w:tc>
          <w:tcPr>
            <w:tcW w:w="3167" w:type="dxa"/>
            <w:gridSpan w:val="8"/>
          </w:tcPr>
          <w:p w:rsidR="00F25894" w:rsidRPr="004A780D" w:rsidRDefault="00F25894" w:rsidP="00F2589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319" w:type="dxa"/>
            <w:gridSpan w:val="18"/>
          </w:tcPr>
          <w:p w:rsidR="00F25894" w:rsidRPr="004A780D" w:rsidRDefault="00F25894" w:rsidP="00F258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AC0453">
              <w:rPr>
                <w:sz w:val="16"/>
                <w:szCs w:val="20"/>
              </w:rPr>
              <w:t>оздух, инертные газы, вода, не применяется для агрессивных</w:t>
            </w:r>
            <w:r>
              <w:rPr>
                <w:sz w:val="16"/>
                <w:szCs w:val="20"/>
              </w:rPr>
              <w:t xml:space="preserve"> </w:t>
            </w:r>
            <w:r w:rsidRPr="00AC0453">
              <w:rPr>
                <w:sz w:val="16"/>
                <w:szCs w:val="20"/>
              </w:rPr>
              <w:t>жидкостей и газов</w:t>
            </w:r>
          </w:p>
        </w:tc>
      </w:tr>
      <w:tr w:rsidR="00275552" w:rsidRPr="00AF72CB" w:rsidTr="005C2ED2">
        <w:trPr>
          <w:gridAfter w:val="1"/>
          <w:wAfter w:w="41" w:type="dxa"/>
          <w:trHeight w:val="21"/>
        </w:trPr>
        <w:tc>
          <w:tcPr>
            <w:tcW w:w="3167" w:type="dxa"/>
            <w:gridSpan w:val="8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78" w:type="dxa"/>
            <w:gridSpan w:val="2"/>
          </w:tcPr>
          <w:p w:rsidR="00275552" w:rsidRPr="006E7D65" w:rsidRDefault="00AC0801" w:rsidP="00AC080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</w:t>
            </w:r>
            <w:r w:rsidR="00275552">
              <w:rPr>
                <w:sz w:val="16"/>
                <w:szCs w:val="20"/>
              </w:rPr>
              <w:t>/8</w:t>
            </w:r>
            <w:r w:rsidR="00275552">
              <w:rPr>
                <w:sz w:val="16"/>
                <w:szCs w:val="20"/>
                <w:lang w:val="en-US"/>
              </w:rPr>
              <w:t>”</w:t>
            </w:r>
            <w:r w:rsidR="00275552">
              <w:rPr>
                <w:sz w:val="16"/>
                <w:szCs w:val="20"/>
              </w:rPr>
              <w:t xml:space="preserve"> – </w:t>
            </w:r>
            <w:r>
              <w:rPr>
                <w:sz w:val="16"/>
                <w:szCs w:val="20"/>
                <w:lang w:val="en-US"/>
              </w:rPr>
              <w:t>2</w:t>
            </w:r>
            <w:r w:rsidR="00275552"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119" w:type="dxa"/>
            <w:gridSpan w:val="9"/>
          </w:tcPr>
          <w:p w:rsidR="00275552" w:rsidRPr="00A823C1" w:rsidRDefault="00106D2F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122" w:type="dxa"/>
            <w:gridSpan w:val="7"/>
          </w:tcPr>
          <w:p w:rsidR="00275552" w:rsidRPr="00A823C1" w:rsidRDefault="00F25894" w:rsidP="00AC0801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2,4 МПа (ЭСК </w:t>
            </w:r>
            <w:r w:rsidR="00362C10">
              <w:rPr>
                <w:sz w:val="16"/>
                <w:szCs w:val="20"/>
                <w:lang w:val="en-US"/>
              </w:rPr>
              <w:t>6</w:t>
            </w:r>
            <w:r>
              <w:rPr>
                <w:sz w:val="16"/>
                <w:szCs w:val="20"/>
              </w:rPr>
              <w:t>00), 1,</w:t>
            </w:r>
            <w:r w:rsidR="00AC0801">
              <w:rPr>
                <w:sz w:val="16"/>
                <w:szCs w:val="20"/>
                <w:lang w:val="en-US"/>
              </w:rPr>
              <w:t>2</w:t>
            </w:r>
            <w:r>
              <w:rPr>
                <w:sz w:val="16"/>
                <w:szCs w:val="20"/>
              </w:rPr>
              <w:t xml:space="preserve"> МПа (ЭСК </w:t>
            </w:r>
            <w:r w:rsidR="00362C10">
              <w:rPr>
                <w:sz w:val="16"/>
                <w:szCs w:val="20"/>
                <w:lang w:val="en-US"/>
              </w:rPr>
              <w:t>6</w:t>
            </w:r>
            <w:r w:rsidR="00275552" w:rsidRPr="00A823C1">
              <w:rPr>
                <w:sz w:val="16"/>
                <w:szCs w:val="20"/>
              </w:rPr>
              <w:t>01)</w:t>
            </w:r>
          </w:p>
        </w:tc>
      </w:tr>
      <w:tr w:rsidR="00275552" w:rsidRPr="00AF72CB" w:rsidTr="005C2ED2">
        <w:trPr>
          <w:gridAfter w:val="1"/>
          <w:wAfter w:w="41" w:type="dxa"/>
          <w:trHeight w:val="29"/>
        </w:trPr>
        <w:tc>
          <w:tcPr>
            <w:tcW w:w="3167" w:type="dxa"/>
            <w:gridSpan w:val="8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78" w:type="dxa"/>
            <w:gridSpan w:val="2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119" w:type="dxa"/>
            <w:gridSpan w:val="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122" w:type="dxa"/>
            <w:gridSpan w:val="7"/>
          </w:tcPr>
          <w:p w:rsidR="00275552" w:rsidRPr="004A780D" w:rsidRDefault="00AC0801" w:rsidP="00F2589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8</w:t>
            </w:r>
            <w:r w:rsidR="00F25894">
              <w:rPr>
                <w:sz w:val="16"/>
                <w:szCs w:val="20"/>
              </w:rPr>
              <w:t>0°С</w:t>
            </w:r>
          </w:p>
        </w:tc>
      </w:tr>
      <w:tr w:rsidR="00B70A4D" w:rsidRPr="00AF72CB" w:rsidTr="005C2ED2">
        <w:trPr>
          <w:gridAfter w:val="1"/>
          <w:wAfter w:w="41" w:type="dxa"/>
          <w:trHeight w:val="29"/>
        </w:trPr>
        <w:tc>
          <w:tcPr>
            <w:tcW w:w="3167" w:type="dxa"/>
            <w:gridSpan w:val="8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78" w:type="dxa"/>
            <w:gridSpan w:val="2"/>
          </w:tcPr>
          <w:p w:rsidR="00B70A4D" w:rsidRPr="004A780D" w:rsidRDefault="00AC0801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200-1500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119" w:type="dxa"/>
            <w:gridSpan w:val="9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122" w:type="dxa"/>
            <w:gridSpan w:val="7"/>
          </w:tcPr>
          <w:p w:rsidR="00B70A4D" w:rsidRPr="004A780D" w:rsidRDefault="00AC0801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500-2000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BC5B54" w:rsidRPr="00AF72CB" w:rsidTr="005C2ED2">
        <w:trPr>
          <w:gridAfter w:val="1"/>
          <w:wAfter w:w="41" w:type="dxa"/>
          <w:trHeight w:val="29"/>
        </w:trPr>
        <w:tc>
          <w:tcPr>
            <w:tcW w:w="3167" w:type="dxa"/>
            <w:gridSpan w:val="8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78" w:type="dxa"/>
            <w:gridSpan w:val="2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119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122" w:type="dxa"/>
            <w:gridSpan w:val="7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BC5B54" w:rsidRPr="00AF72CB" w:rsidTr="005C2ED2">
        <w:trPr>
          <w:gridAfter w:val="1"/>
          <w:wAfter w:w="41" w:type="dxa"/>
          <w:trHeight w:val="29"/>
        </w:trPr>
        <w:tc>
          <w:tcPr>
            <w:tcW w:w="3167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319" w:type="dxa"/>
            <w:gridSpan w:val="18"/>
          </w:tcPr>
          <w:p w:rsidR="00BC5B54" w:rsidRPr="00B70A4D" w:rsidRDefault="00F25894" w:rsidP="00AC080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  <w:r w:rsidR="00AC0801">
              <w:rPr>
                <w:sz w:val="16"/>
                <w:szCs w:val="20"/>
              </w:rPr>
              <w:t>,</w:t>
            </w:r>
            <w:r w:rsidR="00AC0801" w:rsidRPr="00AC0801">
              <w:rPr>
                <w:sz w:val="16"/>
                <w:szCs w:val="20"/>
              </w:rPr>
              <w:t>05</w:t>
            </w:r>
            <w:r w:rsidR="00AC0801">
              <w:rPr>
                <w:sz w:val="16"/>
                <w:szCs w:val="20"/>
              </w:rPr>
              <w:t xml:space="preserve"> – 1</w:t>
            </w:r>
            <w:r w:rsidR="00AC0801" w:rsidRPr="00AC080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6 МПа (для ЭСК </w:t>
            </w:r>
            <w:r w:rsidR="00362C10" w:rsidRPr="00362C10">
              <w:rPr>
                <w:sz w:val="16"/>
                <w:szCs w:val="20"/>
              </w:rPr>
              <w:t>6</w:t>
            </w:r>
            <w:r w:rsidR="00BC5B54">
              <w:rPr>
                <w:sz w:val="16"/>
                <w:szCs w:val="20"/>
              </w:rPr>
              <w:t>00), 0</w:t>
            </w:r>
            <w:r w:rsidR="00AC0801" w:rsidRPr="00AC0801">
              <w:rPr>
                <w:sz w:val="16"/>
                <w:szCs w:val="20"/>
              </w:rPr>
              <w:t>,05</w:t>
            </w:r>
            <w:r w:rsidR="00BC5B54">
              <w:rPr>
                <w:sz w:val="16"/>
                <w:szCs w:val="20"/>
              </w:rPr>
              <w:t xml:space="preserve"> – </w:t>
            </w:r>
            <w:r w:rsidR="00AC0801" w:rsidRPr="00AC0801">
              <w:rPr>
                <w:sz w:val="16"/>
                <w:szCs w:val="20"/>
              </w:rPr>
              <w:t>0</w:t>
            </w:r>
            <w:r w:rsidR="00BC5B54">
              <w:rPr>
                <w:sz w:val="16"/>
                <w:szCs w:val="20"/>
              </w:rPr>
              <w:t>,</w:t>
            </w:r>
            <w:r w:rsidR="00AC0801" w:rsidRPr="00AC0801">
              <w:rPr>
                <w:sz w:val="16"/>
                <w:szCs w:val="20"/>
              </w:rPr>
              <w:t>8</w:t>
            </w:r>
            <w:r w:rsidR="00BC5B54">
              <w:rPr>
                <w:sz w:val="16"/>
                <w:szCs w:val="20"/>
              </w:rPr>
              <w:t xml:space="preserve"> МПа (для ЭСК </w:t>
            </w:r>
            <w:r w:rsidR="00362C10" w:rsidRPr="00362C10">
              <w:rPr>
                <w:sz w:val="16"/>
                <w:szCs w:val="20"/>
              </w:rPr>
              <w:t>6</w:t>
            </w:r>
            <w:r w:rsidR="00BC5B54">
              <w:rPr>
                <w:sz w:val="16"/>
                <w:szCs w:val="20"/>
              </w:rPr>
              <w:t xml:space="preserve">01) </w:t>
            </w:r>
          </w:p>
        </w:tc>
      </w:tr>
      <w:tr w:rsidR="00506123" w:rsidRPr="00AF72CB" w:rsidTr="005C2ED2">
        <w:trPr>
          <w:gridAfter w:val="1"/>
          <w:wAfter w:w="41" w:type="dxa"/>
          <w:trHeight w:val="29"/>
        </w:trPr>
        <w:tc>
          <w:tcPr>
            <w:tcW w:w="3167" w:type="dxa"/>
            <w:gridSpan w:val="8"/>
          </w:tcPr>
          <w:p w:rsidR="00506123" w:rsidRDefault="00506123" w:rsidP="005061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319" w:type="dxa"/>
            <w:gridSpan w:val="18"/>
          </w:tcPr>
          <w:p w:rsidR="00506123" w:rsidRDefault="00506123" w:rsidP="0050612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BC5B54" w:rsidRPr="00AF72CB" w:rsidTr="005C2ED2">
        <w:trPr>
          <w:gridAfter w:val="1"/>
          <w:wAfter w:w="41" w:type="dxa"/>
          <w:trHeight w:val="30"/>
        </w:trPr>
        <w:tc>
          <w:tcPr>
            <w:tcW w:w="3167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319" w:type="dxa"/>
            <w:gridSpan w:val="18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BC5B54" w:rsidRPr="00AF72CB" w:rsidTr="005C2ED2">
        <w:trPr>
          <w:gridAfter w:val="1"/>
          <w:wAfter w:w="41" w:type="dxa"/>
          <w:trHeight w:val="17"/>
        </w:trPr>
        <w:tc>
          <w:tcPr>
            <w:tcW w:w="3167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319" w:type="dxa"/>
            <w:gridSpan w:val="18"/>
          </w:tcPr>
          <w:p w:rsidR="00BC5B54" w:rsidRPr="00AC0801" w:rsidRDefault="00AC0801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пилотный</w:t>
            </w:r>
          </w:p>
        </w:tc>
      </w:tr>
      <w:tr w:rsidR="00BC5B54" w:rsidRPr="00AF72CB" w:rsidTr="005C2ED2">
        <w:trPr>
          <w:gridAfter w:val="1"/>
          <w:wAfter w:w="41" w:type="dxa"/>
          <w:trHeight w:val="42"/>
        </w:trPr>
        <w:tc>
          <w:tcPr>
            <w:tcW w:w="3167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319" w:type="dxa"/>
            <w:gridSpan w:val="18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BC5B54" w:rsidRPr="00AF72CB" w:rsidTr="005C2ED2">
        <w:trPr>
          <w:gridAfter w:val="1"/>
          <w:wAfter w:w="41" w:type="dxa"/>
          <w:trHeight w:val="17"/>
        </w:trPr>
        <w:tc>
          <w:tcPr>
            <w:tcW w:w="3167" w:type="dxa"/>
            <w:gridSpan w:val="8"/>
          </w:tcPr>
          <w:p w:rsidR="00BC5B54" w:rsidRPr="00BF0104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319" w:type="dxa"/>
            <w:gridSpan w:val="1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BC5B54" w:rsidRPr="00AF72CB" w:rsidTr="005C2ED2">
        <w:trPr>
          <w:gridAfter w:val="1"/>
          <w:wAfter w:w="41" w:type="dxa"/>
          <w:trHeight w:val="17"/>
        </w:trPr>
        <w:tc>
          <w:tcPr>
            <w:tcW w:w="3167" w:type="dxa"/>
            <w:gridSpan w:val="8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319" w:type="dxa"/>
            <w:gridSpan w:val="1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BC5B54" w:rsidRPr="00AF72CB" w:rsidTr="005C2ED2">
        <w:trPr>
          <w:gridAfter w:val="1"/>
          <w:wAfter w:w="41" w:type="dxa"/>
          <w:trHeight w:val="33"/>
        </w:trPr>
        <w:tc>
          <w:tcPr>
            <w:tcW w:w="3167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319" w:type="dxa"/>
            <w:gridSpan w:val="18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BE0D46" w:rsidRPr="00AF72CB" w:rsidTr="005C2ED2">
        <w:trPr>
          <w:gridAfter w:val="1"/>
          <w:wAfter w:w="41" w:type="dxa"/>
          <w:trHeight w:val="48"/>
        </w:trPr>
        <w:tc>
          <w:tcPr>
            <w:tcW w:w="5521" w:type="dxa"/>
            <w:gridSpan w:val="13"/>
          </w:tcPr>
          <w:p w:rsidR="00BE0D46" w:rsidRPr="00FF37E6" w:rsidRDefault="00BE0D46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  <w:tc>
          <w:tcPr>
            <w:tcW w:w="4965" w:type="dxa"/>
            <w:gridSpan w:val="13"/>
          </w:tcPr>
          <w:p w:rsidR="00BE0D46" w:rsidRPr="00FF37E6" w:rsidRDefault="00E71E51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ГАБАРИТНЫЕ ХАРАКТЕРИСТИКИ</w:t>
            </w: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Pr="00EE40E5" w:rsidRDefault="00BE0D46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88" w:type="dxa"/>
            <w:gridSpan w:val="4"/>
          </w:tcPr>
          <w:p w:rsidR="00BE0D46" w:rsidRPr="00EE40E5" w:rsidRDefault="00BE0D46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47" w:type="dxa"/>
            <w:gridSpan w:val="8"/>
          </w:tcPr>
          <w:p w:rsidR="00BE0D46" w:rsidRPr="00EE40E5" w:rsidRDefault="00BE0D46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965" w:type="dxa"/>
            <w:gridSpan w:val="13"/>
            <w:vMerge w:val="restart"/>
            <w:vAlign w:val="center"/>
          </w:tcPr>
          <w:p w:rsidR="00BE0D46" w:rsidRPr="00EE40E5" w:rsidRDefault="00AC0801" w:rsidP="00E71E51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ru-RU"/>
              </w:rPr>
              <w:pict>
                <v:shape id="_x0000_i1091" type="#_x0000_t75" style="width:164.95pt;height:103.7pt">
                  <v:imagedata r:id="rId10" o:title="600-601 размеры"/>
                </v:shape>
              </w:pict>
            </w: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88" w:type="dxa"/>
            <w:gridSpan w:val="4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47" w:type="dxa"/>
            <w:gridSpan w:val="8"/>
          </w:tcPr>
          <w:p w:rsidR="00BE0D46" w:rsidRPr="00362C10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  <w:r w:rsidR="00AC0801">
              <w:rPr>
                <w:sz w:val="16"/>
                <w:szCs w:val="18"/>
              </w:rPr>
              <w:t xml:space="preserve"> AISI 304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88" w:type="dxa"/>
            <w:gridSpan w:val="4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47" w:type="dxa"/>
            <w:gridSpan w:val="8"/>
          </w:tcPr>
          <w:p w:rsidR="00BE0D46" w:rsidRPr="00F25894" w:rsidRDefault="00AC0801" w:rsidP="00BE0D46">
            <w:pPr>
              <w:rPr>
                <w:sz w:val="16"/>
                <w:szCs w:val="18"/>
                <w:lang w:val="en-US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88" w:type="dxa"/>
            <w:gridSpan w:val="4"/>
          </w:tcPr>
          <w:p w:rsidR="00BE0D46" w:rsidRPr="004D7C74" w:rsidRDefault="00BE0D46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47" w:type="dxa"/>
            <w:gridSpan w:val="8"/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</w:t>
            </w:r>
            <w:r w:rsidRPr="00362C10">
              <w:rPr>
                <w:sz w:val="16"/>
                <w:szCs w:val="18"/>
              </w:rPr>
              <w:t>6</w:t>
            </w:r>
            <w:r>
              <w:rPr>
                <w:sz w:val="16"/>
                <w:szCs w:val="18"/>
              </w:rPr>
              <w:t>00;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</w:t>
            </w:r>
            <w:r>
              <w:rPr>
                <w:sz w:val="16"/>
                <w:szCs w:val="18"/>
              </w:rPr>
              <w:t xml:space="preserve"> и AISI 304 или латунь для ЭСК </w:t>
            </w:r>
            <w:r w:rsidRPr="00362C10">
              <w:rPr>
                <w:sz w:val="16"/>
                <w:szCs w:val="18"/>
              </w:rPr>
              <w:t>6</w:t>
            </w:r>
            <w:r w:rsidRPr="002D0F10">
              <w:rPr>
                <w:sz w:val="16"/>
                <w:szCs w:val="18"/>
              </w:rPr>
              <w:t>01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88" w:type="dxa"/>
            <w:gridSpan w:val="4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47" w:type="dxa"/>
            <w:gridSpan w:val="8"/>
          </w:tcPr>
          <w:p w:rsidR="00BE0D46" w:rsidRPr="004A780D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88" w:type="dxa"/>
            <w:gridSpan w:val="4"/>
          </w:tcPr>
          <w:p w:rsidR="00BE0D46" w:rsidRPr="00AB763B" w:rsidRDefault="00BE0D46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47" w:type="dxa"/>
            <w:gridSpan w:val="8"/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88" w:type="dxa"/>
            <w:gridSpan w:val="4"/>
          </w:tcPr>
          <w:p w:rsidR="00BE0D46" w:rsidRPr="00AB763B" w:rsidRDefault="00BE0D46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47" w:type="dxa"/>
            <w:gridSpan w:val="8"/>
            <w:tcBorders>
              <w:bottom w:val="single" w:sz="4" w:space="0" w:color="auto"/>
            </w:tcBorders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  <w:tcBorders>
              <w:bottom w:val="single" w:sz="4" w:space="0" w:color="auto"/>
            </w:tcBorders>
          </w:tcPr>
          <w:p w:rsidR="00BE0D46" w:rsidRDefault="00BE0D46" w:rsidP="00AC080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BE0D46" w:rsidRPr="00AB763B" w:rsidRDefault="00BE0D46" w:rsidP="00AC0801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3147" w:type="dxa"/>
            <w:gridSpan w:val="8"/>
            <w:tcBorders>
              <w:bottom w:val="single" w:sz="4" w:space="0" w:color="auto"/>
            </w:tcBorders>
          </w:tcPr>
          <w:p w:rsidR="00BE0D46" w:rsidRPr="00362C10" w:rsidRDefault="00BE0D46" w:rsidP="00AC080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  <w:tc>
          <w:tcPr>
            <w:tcW w:w="4965" w:type="dxa"/>
            <w:gridSpan w:val="13"/>
            <w:vMerge/>
            <w:tcBorders>
              <w:bottom w:val="single" w:sz="4" w:space="0" w:color="auto"/>
            </w:tcBorders>
          </w:tcPr>
          <w:p w:rsidR="00BE0D46" w:rsidRPr="00362C10" w:rsidRDefault="00BE0D46" w:rsidP="00BE0D46">
            <w:pPr>
              <w:rPr>
                <w:sz w:val="16"/>
                <w:szCs w:val="18"/>
              </w:rPr>
            </w:pPr>
          </w:p>
        </w:tc>
      </w:tr>
      <w:tr w:rsidR="00AC0801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  <w:tcBorders>
              <w:bottom w:val="single" w:sz="4" w:space="0" w:color="auto"/>
            </w:tcBorders>
          </w:tcPr>
          <w:p w:rsidR="00AC0801" w:rsidRDefault="00AC0801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</w:tcPr>
          <w:p w:rsidR="00AC0801" w:rsidRPr="00AB763B" w:rsidRDefault="00AC0801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3147" w:type="dxa"/>
            <w:gridSpan w:val="8"/>
            <w:tcBorders>
              <w:bottom w:val="single" w:sz="4" w:space="0" w:color="auto"/>
            </w:tcBorders>
          </w:tcPr>
          <w:p w:rsidR="00AC0801" w:rsidRDefault="00AC0801" w:rsidP="00BE0D46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4965" w:type="dxa"/>
            <w:gridSpan w:val="13"/>
            <w:vMerge/>
            <w:tcBorders>
              <w:bottom w:val="single" w:sz="4" w:space="0" w:color="auto"/>
            </w:tcBorders>
          </w:tcPr>
          <w:p w:rsidR="00AC0801" w:rsidRPr="00362C10" w:rsidRDefault="00AC0801" w:rsidP="00BE0D46">
            <w:pPr>
              <w:rPr>
                <w:sz w:val="16"/>
                <w:szCs w:val="18"/>
              </w:rPr>
            </w:pPr>
          </w:p>
        </w:tc>
      </w:tr>
      <w:tr w:rsidR="00BE0D46" w:rsidRPr="00AF72CB" w:rsidTr="005C2ED2">
        <w:trPr>
          <w:gridAfter w:val="1"/>
          <w:wAfter w:w="41" w:type="dxa"/>
          <w:trHeight w:val="20"/>
        </w:trPr>
        <w:tc>
          <w:tcPr>
            <w:tcW w:w="386" w:type="dxa"/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988" w:type="dxa"/>
            <w:gridSpan w:val="4"/>
          </w:tcPr>
          <w:p w:rsidR="00BE0D46" w:rsidRPr="00AB763B" w:rsidRDefault="00BE0D46" w:rsidP="00BE0D46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3147" w:type="dxa"/>
            <w:gridSpan w:val="8"/>
            <w:tcBorders>
              <w:top w:val="single" w:sz="4" w:space="0" w:color="auto"/>
            </w:tcBorders>
          </w:tcPr>
          <w:p w:rsidR="00BE0D46" w:rsidRDefault="00BE0D46" w:rsidP="00BE0D4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 xml:space="preserve">ержавеющая сталь </w:t>
            </w:r>
          </w:p>
        </w:tc>
        <w:tc>
          <w:tcPr>
            <w:tcW w:w="4965" w:type="dxa"/>
            <w:gridSpan w:val="13"/>
            <w:vMerge/>
          </w:tcPr>
          <w:p w:rsidR="00BE0D46" w:rsidRDefault="00BE0D46" w:rsidP="00BE0D46">
            <w:pPr>
              <w:rPr>
                <w:sz w:val="16"/>
                <w:szCs w:val="18"/>
              </w:rPr>
            </w:pPr>
          </w:p>
        </w:tc>
      </w:tr>
      <w:tr w:rsidR="00362C10" w:rsidTr="005C2ED2">
        <w:trPr>
          <w:gridAfter w:val="1"/>
          <w:wAfter w:w="41" w:type="dxa"/>
          <w:trHeight w:val="48"/>
        </w:trPr>
        <w:tc>
          <w:tcPr>
            <w:tcW w:w="10486" w:type="dxa"/>
            <w:gridSpan w:val="26"/>
          </w:tcPr>
          <w:p w:rsidR="00362C10" w:rsidRPr="0067069D" w:rsidRDefault="00362C10" w:rsidP="00362C1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D2" w:rsidRPr="005C2ED2" w:rsidRDefault="005C2ED2" w:rsidP="005C2ED2">
            <w:pPr>
              <w:suppressAutoHyphens w:val="0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Модель №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D2" w:rsidRPr="005C2ED2" w:rsidRDefault="005C2ED2" w:rsidP="005C2ED2">
            <w:pPr>
              <w:suppressAutoHyphens w:val="0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Положение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D2" w:rsidRPr="005C2ED2" w:rsidRDefault="005C2ED2" w:rsidP="005C2ED2">
            <w:pPr>
              <w:suppressAutoHyphens w:val="0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DN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D2" w:rsidRPr="005C2ED2" w:rsidRDefault="005C2ED2" w:rsidP="005C2ED2">
            <w:pPr>
              <w:suppressAutoHyphens w:val="0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Проходное сечение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Kv</w:t>
            </w:r>
            <w:proofErr w:type="spellEnd"/>
          </w:p>
        </w:tc>
        <w:tc>
          <w:tcPr>
            <w:tcW w:w="2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Перепад давления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t° среды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Уплотнение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5C2ED2">
              <w:rPr>
                <w:b/>
                <w:sz w:val="16"/>
                <w:szCs w:val="18"/>
              </w:rPr>
              <w:t>Масса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Min</w:t>
            </w:r>
            <w:proofErr w:type="spellEnd"/>
            <w:r w:rsidRPr="005C2ED2">
              <w:rPr>
                <w:b/>
                <w:sz w:val="16"/>
                <w:szCs w:val="18"/>
              </w:rPr>
              <w:t xml:space="preserve"> (AC)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Min</w:t>
            </w:r>
            <w:proofErr w:type="spellEnd"/>
            <w:r w:rsidRPr="005C2ED2">
              <w:rPr>
                <w:b/>
                <w:sz w:val="16"/>
                <w:szCs w:val="18"/>
              </w:rPr>
              <w:t xml:space="preserve"> (DC)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Max</w:t>
            </w:r>
            <w:proofErr w:type="spellEnd"/>
            <w:r w:rsidRPr="005C2ED2">
              <w:rPr>
                <w:b/>
                <w:sz w:val="16"/>
                <w:szCs w:val="18"/>
              </w:rPr>
              <w:t xml:space="preserve"> (AC)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Max</w:t>
            </w:r>
            <w:proofErr w:type="spellEnd"/>
            <w:r w:rsidRPr="005C2ED2">
              <w:rPr>
                <w:b/>
                <w:sz w:val="16"/>
                <w:szCs w:val="18"/>
              </w:rPr>
              <w:t xml:space="preserve"> (DC)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Min</w:t>
            </w:r>
            <w:proofErr w:type="spellEnd"/>
            <w:r w:rsidRPr="005C2ED2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proofErr w:type="spellStart"/>
            <w:r w:rsidRPr="005C2ED2">
              <w:rPr>
                <w:b/>
                <w:sz w:val="16"/>
                <w:szCs w:val="18"/>
              </w:rPr>
              <w:t>Max</w:t>
            </w:r>
            <w:proofErr w:type="spellEnd"/>
            <w:r w:rsidRPr="005C2ED2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rPr>
                <w:sz w:val="16"/>
                <w:szCs w:val="18"/>
              </w:rPr>
            </w:pP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G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мм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</w:t>
            </w:r>
            <w:r w:rsidRPr="005C2ED2">
              <w:rPr>
                <w:sz w:val="16"/>
                <w:szCs w:val="18"/>
              </w:rPr>
              <w:t>/м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м</w:t>
            </w:r>
            <w:r w:rsidRPr="005C2ED2">
              <w:rPr>
                <w:sz w:val="16"/>
                <w:szCs w:val="18"/>
                <w:vertAlign w:val="superscript"/>
              </w:rPr>
              <w:t>3</w:t>
            </w:r>
            <w:r w:rsidRPr="005C2ED2">
              <w:rPr>
                <w:sz w:val="16"/>
                <w:szCs w:val="18"/>
              </w:rPr>
              <w:t>/ч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Бар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Бар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Бар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Бар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°С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°С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кг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3/8"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3 .90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1 .2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1/2"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3 .90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1 .1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3/4"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6 .50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1 .15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10 .30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1 .3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11/4"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18 .90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3 .6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11/2"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25 .80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3 .5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600 .08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7A593D">
              <w:rPr>
                <w:sz w:val="16"/>
              </w:rPr>
              <w:t>НЗ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41 .40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16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3 .9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3/8"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3 .90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1 .4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.03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1/2"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3 .90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1 .3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3/4"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6 .50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1 .35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10 .30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1 .5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.06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11/4"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18 .90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3 .8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.07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11/2"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25 .80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2 .7</w:t>
            </w:r>
          </w:p>
        </w:tc>
      </w:tr>
      <w:tr w:rsidR="005C2ED2" w:rsidRPr="005C2ED2" w:rsidTr="005C2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1" w:type="dxa"/>
          <w:cantSplit/>
          <w:trHeight w:val="20"/>
        </w:trPr>
        <w:tc>
          <w:tcPr>
            <w:tcW w:w="1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ЭСК 601 .08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Default="005C2ED2" w:rsidP="005C2ED2">
            <w:pPr>
              <w:jc w:val="center"/>
            </w:pPr>
            <w:r w:rsidRPr="00421352">
              <w:rPr>
                <w:sz w:val="16"/>
              </w:rPr>
              <w:t>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2"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690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41 .40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0 .5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softHyphen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100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NBR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D2" w:rsidRPr="005C2ED2" w:rsidRDefault="005C2ED2" w:rsidP="005C2ED2">
            <w:pPr>
              <w:suppressAutoHyphens w:val="0"/>
              <w:jc w:val="center"/>
              <w:rPr>
                <w:sz w:val="16"/>
                <w:szCs w:val="18"/>
              </w:rPr>
            </w:pPr>
            <w:r w:rsidRPr="005C2ED2">
              <w:rPr>
                <w:sz w:val="16"/>
                <w:szCs w:val="18"/>
              </w:rPr>
              <w:t>4 .1</w:t>
            </w:r>
          </w:p>
        </w:tc>
      </w:tr>
      <w:tr w:rsidR="00BC5B54" w:rsidTr="005C2ED2">
        <w:trPr>
          <w:trHeight w:val="43"/>
        </w:trPr>
        <w:tc>
          <w:tcPr>
            <w:tcW w:w="10527" w:type="dxa"/>
            <w:gridSpan w:val="27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BC5B54" w:rsidRPr="002C67D5" w:rsidTr="005C2ED2">
        <w:trPr>
          <w:trHeight w:val="20"/>
        </w:trPr>
        <w:tc>
          <w:tcPr>
            <w:tcW w:w="5667" w:type="dxa"/>
            <w:gridSpan w:val="14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860" w:type="dxa"/>
            <w:gridSpan w:val="13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BC5B54" w:rsidRPr="002C67D5" w:rsidTr="005C2ED2">
        <w:trPr>
          <w:trHeight w:val="20"/>
        </w:trPr>
        <w:tc>
          <w:tcPr>
            <w:tcW w:w="1560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130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24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35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6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5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09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11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BC5B54" w:rsidRPr="002C67D5" w:rsidTr="005C2ED2">
        <w:trPr>
          <w:trHeight w:val="20"/>
        </w:trPr>
        <w:tc>
          <w:tcPr>
            <w:tcW w:w="1560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130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24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6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5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09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11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5C2ED2">
        <w:trPr>
          <w:trHeight w:val="20"/>
        </w:trPr>
        <w:tc>
          <w:tcPr>
            <w:tcW w:w="1560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130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24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6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75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09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11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5C2ED2">
        <w:trPr>
          <w:trHeight w:val="20"/>
        </w:trPr>
        <w:tc>
          <w:tcPr>
            <w:tcW w:w="1560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130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24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6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75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09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11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5C2ED2">
        <w:trPr>
          <w:trHeight w:val="20"/>
        </w:trPr>
        <w:tc>
          <w:tcPr>
            <w:tcW w:w="1560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130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24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6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75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09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11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5C2ED2">
        <w:trPr>
          <w:trHeight w:val="20"/>
        </w:trPr>
        <w:tc>
          <w:tcPr>
            <w:tcW w:w="1560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130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24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35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6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5" w:type="dxa"/>
            <w:gridSpan w:val="4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09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113" w:type="dxa"/>
            <w:gridSpan w:val="3"/>
            <w:vAlign w:val="center"/>
          </w:tcPr>
          <w:p w:rsidR="00BC5B54" w:rsidRPr="002C67D5" w:rsidRDefault="00BC5B54" w:rsidP="005C2ED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5C2ED2" w:rsidRDefault="005C2ED2"/>
    <w:tbl>
      <w:tblPr>
        <w:tblW w:w="105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7"/>
      </w:tblGrid>
      <w:tr w:rsidR="00BC5B54" w:rsidTr="005C2ED2">
        <w:trPr>
          <w:trHeight w:val="48"/>
        </w:trPr>
        <w:tc>
          <w:tcPr>
            <w:tcW w:w="10527" w:type="dxa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C5B54" w:rsidTr="005C2ED2">
        <w:trPr>
          <w:trHeight w:val="48"/>
        </w:trPr>
        <w:tc>
          <w:tcPr>
            <w:tcW w:w="10527" w:type="dxa"/>
          </w:tcPr>
          <w:p w:rsidR="00BC5B54" w:rsidRPr="003C73F4" w:rsidRDefault="00BC5B54" w:rsidP="00342BA3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9E255C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1B1962" w:rsidRPr="00394CC8">
              <w:rPr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BC5B54" w:rsidTr="005C2ED2">
        <w:trPr>
          <w:trHeight w:hRule="exact" w:val="282"/>
        </w:trPr>
        <w:tc>
          <w:tcPr>
            <w:tcW w:w="10527" w:type="dxa"/>
          </w:tcPr>
          <w:p w:rsidR="00BC5B54" w:rsidRPr="004A780D" w:rsidRDefault="00BC5B54" w:rsidP="00BC5B54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C5B54" w:rsidTr="005C2ED2">
        <w:trPr>
          <w:trHeight w:hRule="exact" w:val="618"/>
        </w:trPr>
        <w:tc>
          <w:tcPr>
            <w:tcW w:w="10527" w:type="dxa"/>
          </w:tcPr>
          <w:p w:rsidR="00BC5B54" w:rsidRPr="000511E0" w:rsidRDefault="00BC5B54" w:rsidP="00BC5B54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BC5B54" w:rsidRPr="00542C6E" w:rsidRDefault="00BC5B54" w:rsidP="00BC5B54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B51468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2247AC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247AC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FB6EA3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53340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247AC" w:rsidRPr="005270D2" w:rsidRDefault="002247AC" w:rsidP="002247A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1307C6">
        <w:rPr>
          <w:sz w:val="16"/>
        </w:rPr>
        <w:t>с</w:t>
      </w:r>
      <w:r>
        <w:rPr>
          <w:sz w:val="16"/>
        </w:rPr>
        <w:t>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необходимо</w:t>
      </w:r>
      <w:r w:rsidR="00AE2450">
        <w:rPr>
          <w:sz w:val="16"/>
          <w:szCs w:val="20"/>
        </w:rPr>
        <w:t xml:space="preserve"> устанавливать фильтр сетчатый</w:t>
      </w:r>
      <w:r>
        <w:rPr>
          <w:sz w:val="16"/>
        </w:rPr>
        <w:t>.</w:t>
      </w:r>
    </w:p>
    <w:p w:rsidR="002247AC" w:rsidRPr="005270D2" w:rsidRDefault="002247AC" w:rsidP="002247A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>
        <w:rPr>
          <w:sz w:val="16"/>
          <w:szCs w:val="20"/>
        </w:rPr>
        <w:t>ых для удобного и безопасного его</w:t>
      </w:r>
      <w:r w:rsidRPr="005270D2">
        <w:rPr>
          <w:sz w:val="16"/>
          <w:szCs w:val="20"/>
        </w:rPr>
        <w:t xml:space="preserve">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2247A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AE2450" w:rsidRDefault="00AE2450" w:rsidP="00AE2450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9E255C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</w:t>
      </w:r>
      <w:r w:rsidR="009E255C">
        <w:rPr>
          <w:sz w:val="16"/>
          <w:szCs w:val="20"/>
        </w:rPr>
        <w:t>елы</w:t>
      </w:r>
      <w:r w:rsidRPr="005270D2">
        <w:rPr>
          <w:sz w:val="16"/>
          <w:szCs w:val="20"/>
        </w:rPr>
        <w:t xml:space="preserve"> 6-</w:t>
      </w:r>
      <w:r w:rsidR="009E255C">
        <w:rPr>
          <w:sz w:val="16"/>
          <w:szCs w:val="20"/>
        </w:rPr>
        <w:t>8.</w:t>
      </w:r>
      <w:r w:rsidRPr="005270D2">
        <w:rPr>
          <w:sz w:val="16"/>
          <w:szCs w:val="20"/>
        </w:rPr>
        <w:t xml:space="preserve">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5F0A2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F0A2E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991"/>
        <w:gridCol w:w="3679"/>
        <w:gridCol w:w="1714"/>
      </w:tblGrid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991" w:type="dxa"/>
          </w:tcPr>
          <w:p w:rsidR="009E255C" w:rsidRPr="00E020E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3679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714" w:type="dxa"/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714" w:type="dxa"/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3679" w:type="dxa"/>
          </w:tcPr>
          <w:p w:rsidR="009E255C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714" w:type="dxa"/>
          </w:tcPr>
          <w:p w:rsidR="009E255C" w:rsidRDefault="009E255C" w:rsidP="009E255C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Tr="009E255C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9E255C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6F3F04" w:rsidRDefault="009E255C" w:rsidP="009E255C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9E255C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CA5601" w:rsidRDefault="009E255C" w:rsidP="009E255C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0A318B" w:rsidRDefault="00EF5EC8" w:rsidP="00223195">
      <w:pPr>
        <w:rPr>
          <w:sz w:val="6"/>
        </w:rPr>
      </w:pPr>
    </w:p>
    <w:sectPr w:rsidR="00EF5EC8" w:rsidRPr="000A318B" w:rsidSect="00AC0474">
      <w:headerReference w:type="default" r:id="rId12"/>
      <w:footerReference w:type="default" r:id="rId13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D2" w:rsidRDefault="000738D2" w:rsidP="00610B0F">
      <w:r>
        <w:separator/>
      </w:r>
    </w:p>
  </w:endnote>
  <w:endnote w:type="continuationSeparator" w:id="0">
    <w:p w:rsidR="000738D2" w:rsidRDefault="000738D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01" w:rsidRDefault="00AC0801" w:rsidP="009E255C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</w:t>
    </w:r>
    <w:r w:rsidRPr="009E255C">
      <w:rPr>
        <w:rFonts w:ascii="Times New Roman" w:hAnsi="Times New Roman" w:cs="Times New Roman"/>
        <w:sz w:val="16"/>
      </w:rPr>
      <w:t xml:space="preserve"> </w:t>
    </w:r>
    <w:r w:rsidRPr="00B930C7">
      <w:rPr>
        <w:rFonts w:ascii="Times New Roman" w:hAnsi="Times New Roman" w:cs="Times New Roman"/>
        <w:sz w:val="16"/>
      </w:rPr>
      <w:t>изготовитель: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AC0801" w:rsidRDefault="00AC0801" w:rsidP="009E255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AC0801" w:rsidRPr="009E1E16" w:rsidRDefault="00AC0801" w:rsidP="009E255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D2" w:rsidRDefault="000738D2" w:rsidP="00610B0F">
      <w:r>
        <w:separator/>
      </w:r>
    </w:p>
  </w:footnote>
  <w:footnote w:type="continuationSeparator" w:id="0">
    <w:p w:rsidR="000738D2" w:rsidRDefault="000738D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01" w:rsidRDefault="005C2ED2" w:rsidP="00FB6E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1462718</wp:posOffset>
              </wp:positionH>
              <wp:positionV relativeFrom="paragraph">
                <wp:posOffset>11401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0801" w:rsidRPr="0061797F" w:rsidRDefault="00AC080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margin-left:115.15pt;margin-top:.9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PFEaI/bAAAACQEAAA8AAABkcnMvZG93bnJldi54bWxMjzFPwzAQhXck/oN1SGzU&#10;blxVJcSpUIGRoYWB0YmP2Kp9jmK3Df8ed4Lx9D29+16znYNnZ5ySi6RguRDAkPpoHA0KPj/eHjbA&#10;UtZktI+ECn4wwba9vWl0beKF9ng+5IGVEkq1VmBzHmvOU28x6LSII1Jh33EKOpdzGriZ9KWUB88r&#10;IdY8aEflg9Uj7iz2x8MpKJBm+W6cW3c7+fL4epR2lv5rr9T93fz8BCzjnP/CcNUv6tAWpy6eyCTm&#10;FVRSyBItoCy4clHJClinYLXaAG8b/n9B+wsAAP//AwBQSwECLQAUAAYACAAAACEAtoM4kv4AAADh&#10;AQAAEwAAAAAAAAAAAAAAAAAAAAAAW0NvbnRlbnRfVHlwZXNdLnhtbFBLAQItABQABgAIAAAAIQA4&#10;/SH/1gAAAJQBAAALAAAAAAAAAAAAAAAAAC8BAABfcmVscy8ucmVsc1BLAQItABQABgAIAAAAIQBt&#10;I1LkwQIAAKEFAAAOAAAAAAAAAAAAAAAAAC4CAABkcnMvZTJvRG9jLnhtbFBLAQItABQABgAIAAAA&#10;IQDxRGiP2wAAAAkBAAAPAAAAAAAAAAAAAAAAABsFAABkcnMvZG93bnJldi54bWxQSwUGAAAAAAQA&#10;BADzAAAAIwYAAAAA&#10;" fillcolor="green" stroked="f" strokeweight="2pt">
              <v:textbox>
                <w:txbxContent>
                  <w:p w:rsidR="00AC0801" w:rsidRPr="0061797F" w:rsidRDefault="00AC0801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E5A21F7" wp14:editId="52D5BB8C">
          <wp:simplePos x="0" y="0"/>
          <wp:positionH relativeFrom="margin">
            <wp:posOffset>-237812</wp:posOffset>
          </wp:positionH>
          <wp:positionV relativeFrom="paragraph">
            <wp:posOffset>-162294</wp:posOffset>
          </wp:positionV>
          <wp:extent cx="923925" cy="863600"/>
          <wp:effectExtent l="0" t="0" r="952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801" w:rsidRDefault="00AC0801">
    <w:pPr>
      <w:pStyle w:val="a3"/>
    </w:pPr>
  </w:p>
  <w:p w:rsidR="00AC0801" w:rsidRDefault="00AC0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1F1F"/>
    <w:rsid w:val="000331B5"/>
    <w:rsid w:val="00047AD9"/>
    <w:rsid w:val="00050666"/>
    <w:rsid w:val="000522E2"/>
    <w:rsid w:val="00055507"/>
    <w:rsid w:val="00056848"/>
    <w:rsid w:val="00064316"/>
    <w:rsid w:val="000722CD"/>
    <w:rsid w:val="000738D2"/>
    <w:rsid w:val="0009145B"/>
    <w:rsid w:val="000A318B"/>
    <w:rsid w:val="000A666D"/>
    <w:rsid w:val="000B0B36"/>
    <w:rsid w:val="000B4DD6"/>
    <w:rsid w:val="000C2726"/>
    <w:rsid w:val="000C31CA"/>
    <w:rsid w:val="000C59D8"/>
    <w:rsid w:val="000D0D5F"/>
    <w:rsid w:val="000D6362"/>
    <w:rsid w:val="000D688C"/>
    <w:rsid w:val="000E3E72"/>
    <w:rsid w:val="000E7D1B"/>
    <w:rsid w:val="000F4B21"/>
    <w:rsid w:val="001042F6"/>
    <w:rsid w:val="00106D2F"/>
    <w:rsid w:val="001128D4"/>
    <w:rsid w:val="0011791D"/>
    <w:rsid w:val="00120439"/>
    <w:rsid w:val="001230E2"/>
    <w:rsid w:val="00124D93"/>
    <w:rsid w:val="001307C6"/>
    <w:rsid w:val="00132C3B"/>
    <w:rsid w:val="00133010"/>
    <w:rsid w:val="001330C8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5E14"/>
    <w:rsid w:val="00196812"/>
    <w:rsid w:val="001972B3"/>
    <w:rsid w:val="0019746D"/>
    <w:rsid w:val="001A155E"/>
    <w:rsid w:val="001A22B8"/>
    <w:rsid w:val="001A48B4"/>
    <w:rsid w:val="001B07B7"/>
    <w:rsid w:val="001B1962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135D0"/>
    <w:rsid w:val="0022033F"/>
    <w:rsid w:val="00220C50"/>
    <w:rsid w:val="00222DFA"/>
    <w:rsid w:val="00223195"/>
    <w:rsid w:val="002247AC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7AF2"/>
    <w:rsid w:val="003208C4"/>
    <w:rsid w:val="0032441F"/>
    <w:rsid w:val="00325EB4"/>
    <w:rsid w:val="00332957"/>
    <w:rsid w:val="00333F10"/>
    <w:rsid w:val="00340316"/>
    <w:rsid w:val="00342BA3"/>
    <w:rsid w:val="00343401"/>
    <w:rsid w:val="003565C4"/>
    <w:rsid w:val="00356859"/>
    <w:rsid w:val="00362C10"/>
    <w:rsid w:val="00364AF9"/>
    <w:rsid w:val="00364D7A"/>
    <w:rsid w:val="00366FD4"/>
    <w:rsid w:val="00367BEC"/>
    <w:rsid w:val="00375953"/>
    <w:rsid w:val="00380778"/>
    <w:rsid w:val="003825A8"/>
    <w:rsid w:val="00384A8E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3F1A"/>
    <w:rsid w:val="0041553B"/>
    <w:rsid w:val="004163BC"/>
    <w:rsid w:val="004168C0"/>
    <w:rsid w:val="00422765"/>
    <w:rsid w:val="004255AB"/>
    <w:rsid w:val="004333B0"/>
    <w:rsid w:val="00433D30"/>
    <w:rsid w:val="0044662D"/>
    <w:rsid w:val="00452C0E"/>
    <w:rsid w:val="0045784B"/>
    <w:rsid w:val="00466876"/>
    <w:rsid w:val="00473196"/>
    <w:rsid w:val="00475C47"/>
    <w:rsid w:val="00477122"/>
    <w:rsid w:val="00477E8E"/>
    <w:rsid w:val="004801B1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C69E8"/>
    <w:rsid w:val="004D3972"/>
    <w:rsid w:val="004D4B17"/>
    <w:rsid w:val="004E6606"/>
    <w:rsid w:val="004F0887"/>
    <w:rsid w:val="004F0C71"/>
    <w:rsid w:val="004F68A1"/>
    <w:rsid w:val="004F766A"/>
    <w:rsid w:val="005032BE"/>
    <w:rsid w:val="00506123"/>
    <w:rsid w:val="00514BE6"/>
    <w:rsid w:val="00515508"/>
    <w:rsid w:val="00516EA7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2ED2"/>
    <w:rsid w:val="005C4544"/>
    <w:rsid w:val="005E109F"/>
    <w:rsid w:val="005E3B1A"/>
    <w:rsid w:val="005E65BE"/>
    <w:rsid w:val="005E7E27"/>
    <w:rsid w:val="005F0A2E"/>
    <w:rsid w:val="005F119F"/>
    <w:rsid w:val="005F6093"/>
    <w:rsid w:val="00602F95"/>
    <w:rsid w:val="0060305E"/>
    <w:rsid w:val="006068A9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856DB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8F6DCF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A6E21"/>
    <w:rsid w:val="009C2C8F"/>
    <w:rsid w:val="009C7BA4"/>
    <w:rsid w:val="009E07C1"/>
    <w:rsid w:val="009E1E16"/>
    <w:rsid w:val="009E255C"/>
    <w:rsid w:val="009E33EC"/>
    <w:rsid w:val="009E6248"/>
    <w:rsid w:val="009F1F2C"/>
    <w:rsid w:val="009F28B1"/>
    <w:rsid w:val="00A0026A"/>
    <w:rsid w:val="00A00E04"/>
    <w:rsid w:val="00A0413E"/>
    <w:rsid w:val="00A05BA8"/>
    <w:rsid w:val="00A07508"/>
    <w:rsid w:val="00A16E8C"/>
    <w:rsid w:val="00A202F3"/>
    <w:rsid w:val="00A27D68"/>
    <w:rsid w:val="00A328BF"/>
    <w:rsid w:val="00A37316"/>
    <w:rsid w:val="00A45733"/>
    <w:rsid w:val="00A460DF"/>
    <w:rsid w:val="00A467C5"/>
    <w:rsid w:val="00A5241E"/>
    <w:rsid w:val="00A52CAC"/>
    <w:rsid w:val="00A567ED"/>
    <w:rsid w:val="00A614E4"/>
    <w:rsid w:val="00A64F85"/>
    <w:rsid w:val="00A74021"/>
    <w:rsid w:val="00A744B6"/>
    <w:rsid w:val="00A749E3"/>
    <w:rsid w:val="00A77059"/>
    <w:rsid w:val="00A815F5"/>
    <w:rsid w:val="00A826FD"/>
    <w:rsid w:val="00A86A9A"/>
    <w:rsid w:val="00AA7AE3"/>
    <w:rsid w:val="00AB1C9F"/>
    <w:rsid w:val="00AB67BA"/>
    <w:rsid w:val="00AB6D69"/>
    <w:rsid w:val="00AC005B"/>
    <w:rsid w:val="00AC0474"/>
    <w:rsid w:val="00AC0801"/>
    <w:rsid w:val="00AD0D61"/>
    <w:rsid w:val="00AD0E29"/>
    <w:rsid w:val="00AD182B"/>
    <w:rsid w:val="00AE2450"/>
    <w:rsid w:val="00AF72CB"/>
    <w:rsid w:val="00B00F99"/>
    <w:rsid w:val="00B01BA6"/>
    <w:rsid w:val="00B15FAF"/>
    <w:rsid w:val="00B24834"/>
    <w:rsid w:val="00B404CD"/>
    <w:rsid w:val="00B51468"/>
    <w:rsid w:val="00B6187A"/>
    <w:rsid w:val="00B64CE2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A0761"/>
    <w:rsid w:val="00BA4775"/>
    <w:rsid w:val="00BA5200"/>
    <w:rsid w:val="00BB42AB"/>
    <w:rsid w:val="00BC5B54"/>
    <w:rsid w:val="00BC7DB0"/>
    <w:rsid w:val="00BE0D46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650D"/>
    <w:rsid w:val="00C17804"/>
    <w:rsid w:val="00C20CD0"/>
    <w:rsid w:val="00C22B7D"/>
    <w:rsid w:val="00C26B99"/>
    <w:rsid w:val="00C26F33"/>
    <w:rsid w:val="00C307D5"/>
    <w:rsid w:val="00C35465"/>
    <w:rsid w:val="00C35B4D"/>
    <w:rsid w:val="00C4079A"/>
    <w:rsid w:val="00C44B9A"/>
    <w:rsid w:val="00C470A2"/>
    <w:rsid w:val="00C51222"/>
    <w:rsid w:val="00C51D81"/>
    <w:rsid w:val="00C532FC"/>
    <w:rsid w:val="00C63B91"/>
    <w:rsid w:val="00C655F5"/>
    <w:rsid w:val="00C65DAD"/>
    <w:rsid w:val="00C67C7B"/>
    <w:rsid w:val="00C71C84"/>
    <w:rsid w:val="00C73A5D"/>
    <w:rsid w:val="00C75075"/>
    <w:rsid w:val="00C768AF"/>
    <w:rsid w:val="00C776D6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56FA"/>
    <w:rsid w:val="00D1677F"/>
    <w:rsid w:val="00D22909"/>
    <w:rsid w:val="00D3700E"/>
    <w:rsid w:val="00D4640F"/>
    <w:rsid w:val="00D5122D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DF43CF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1E51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05ABE"/>
    <w:rsid w:val="00F12924"/>
    <w:rsid w:val="00F25894"/>
    <w:rsid w:val="00F26BC0"/>
    <w:rsid w:val="00F37812"/>
    <w:rsid w:val="00F40EC9"/>
    <w:rsid w:val="00F41C1F"/>
    <w:rsid w:val="00F433E9"/>
    <w:rsid w:val="00F644DF"/>
    <w:rsid w:val="00F73F67"/>
    <w:rsid w:val="00F77F78"/>
    <w:rsid w:val="00F82B59"/>
    <w:rsid w:val="00F86886"/>
    <w:rsid w:val="00F87329"/>
    <w:rsid w:val="00FA1303"/>
    <w:rsid w:val="00FA6B6B"/>
    <w:rsid w:val="00FA7D50"/>
    <w:rsid w:val="00FB6EA3"/>
    <w:rsid w:val="00FC079D"/>
    <w:rsid w:val="00FC74E0"/>
    <w:rsid w:val="00FD3327"/>
    <w:rsid w:val="00FD6504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2B05F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F53D-14CB-4363-82CD-278C68B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11</cp:revision>
  <cp:lastPrinted>2018-10-05T06:45:00Z</cp:lastPrinted>
  <dcterms:created xsi:type="dcterms:W3CDTF">2021-03-22T08:31:00Z</dcterms:created>
  <dcterms:modified xsi:type="dcterms:W3CDTF">2021-11-12T09:09:00Z</dcterms:modified>
</cp:coreProperties>
</file>